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33DA" w:rsidRPr="00C814F3" w:rsidRDefault="006433DA" w:rsidP="006433DA">
      <w:pPr>
        <w:pStyle w:val="ListParagraph"/>
        <w:spacing w:line="256" w:lineRule="auto"/>
        <w:rPr>
          <w:b/>
          <w:u w:val="single"/>
        </w:rPr>
      </w:pPr>
      <w:r w:rsidRPr="00C814F3">
        <w:rPr>
          <w:b/>
          <w:u w:val="single"/>
        </w:rPr>
        <w:t>Table 1: Inclusion/exclusion criteria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1"/>
        <w:gridCol w:w="4622"/>
        <w:gridCol w:w="3123"/>
      </w:tblGrid>
      <w:tr w:rsidR="006433DA" w:rsidTr="001168DD">
        <w:tc>
          <w:tcPr>
            <w:tcW w:w="1271" w:type="dxa"/>
          </w:tcPr>
          <w:p w:rsidR="006433DA" w:rsidRPr="00314C1A" w:rsidRDefault="006433DA" w:rsidP="001168DD">
            <w:pPr>
              <w:spacing w:line="25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PICO</w:t>
            </w:r>
          </w:p>
        </w:tc>
        <w:tc>
          <w:tcPr>
            <w:tcW w:w="4622" w:type="dxa"/>
          </w:tcPr>
          <w:p w:rsidR="006433DA" w:rsidRPr="00314C1A" w:rsidRDefault="006433DA" w:rsidP="001168DD">
            <w:pPr>
              <w:spacing w:line="256" w:lineRule="auto"/>
              <w:rPr>
                <w:b/>
                <w:sz w:val="20"/>
                <w:szCs w:val="20"/>
              </w:rPr>
            </w:pPr>
            <w:r w:rsidRPr="00314C1A">
              <w:rPr>
                <w:b/>
                <w:sz w:val="20"/>
                <w:szCs w:val="20"/>
              </w:rPr>
              <w:t>Inclusion Criteria</w:t>
            </w:r>
          </w:p>
        </w:tc>
        <w:tc>
          <w:tcPr>
            <w:tcW w:w="3123" w:type="dxa"/>
          </w:tcPr>
          <w:p w:rsidR="006433DA" w:rsidRPr="00314C1A" w:rsidRDefault="006433DA" w:rsidP="001168DD">
            <w:pPr>
              <w:spacing w:line="256" w:lineRule="auto"/>
              <w:rPr>
                <w:b/>
                <w:sz w:val="20"/>
                <w:szCs w:val="20"/>
              </w:rPr>
            </w:pPr>
            <w:r w:rsidRPr="00314C1A">
              <w:rPr>
                <w:b/>
                <w:sz w:val="20"/>
                <w:szCs w:val="20"/>
              </w:rPr>
              <w:t>Exclusion Criteria</w:t>
            </w:r>
          </w:p>
        </w:tc>
      </w:tr>
      <w:tr w:rsidR="006433DA" w:rsidTr="001168DD">
        <w:tc>
          <w:tcPr>
            <w:tcW w:w="1271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Population</w:t>
            </w:r>
          </w:p>
        </w:tc>
        <w:tc>
          <w:tcPr>
            <w:tcW w:w="4622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Over 18 years</w:t>
            </w:r>
          </w:p>
        </w:tc>
        <w:tc>
          <w:tcPr>
            <w:tcW w:w="3123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6433DA" w:rsidTr="001168DD">
        <w:tc>
          <w:tcPr>
            <w:tcW w:w="1271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4622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Industrialised countries</w:t>
            </w:r>
          </w:p>
        </w:tc>
        <w:tc>
          <w:tcPr>
            <w:tcW w:w="3123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</w:p>
        </w:tc>
      </w:tr>
      <w:tr w:rsidR="006433DA" w:rsidTr="001168DD">
        <w:tc>
          <w:tcPr>
            <w:tcW w:w="1271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4622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Diagnosed with diabetes, COPD, cardiovascular disease, chronic musculoskeletal pain and any additional comorbidities</w:t>
            </w:r>
          </w:p>
        </w:tc>
        <w:tc>
          <w:tcPr>
            <w:tcW w:w="3123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At-risk patients (e.g. prediabetes)</w:t>
            </w:r>
          </w:p>
        </w:tc>
      </w:tr>
      <w:tr w:rsidR="006433DA" w:rsidTr="001168DD">
        <w:tc>
          <w:tcPr>
            <w:tcW w:w="1271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</w:p>
        </w:tc>
        <w:tc>
          <w:tcPr>
            <w:tcW w:w="4622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SES described in terms of education, income, area or occupation.</w:t>
            </w:r>
          </w:p>
        </w:tc>
        <w:tc>
          <w:tcPr>
            <w:tcW w:w="3123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‘Disadvantaged’ (e.g. ethnic minority) population without quantifiable reference to SES.</w:t>
            </w:r>
          </w:p>
        </w:tc>
      </w:tr>
      <w:tr w:rsidR="006433DA" w:rsidTr="001168DD">
        <w:tc>
          <w:tcPr>
            <w:tcW w:w="1271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Intervention</w:t>
            </w:r>
          </w:p>
        </w:tc>
        <w:tc>
          <w:tcPr>
            <w:tcW w:w="4622" w:type="dxa"/>
          </w:tcPr>
          <w:p w:rsidR="006433DA" w:rsidRPr="00314C1A" w:rsidRDefault="006433DA" w:rsidP="006433DA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Includes a self-management support intervention incorporating at least 3 recognised elements of SM</w:t>
            </w:r>
            <w:r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&lt;EndNote&gt;&lt;Cite&gt;&lt;Author&gt;Barlow&lt;/Author&gt;&lt;Year&gt;2001&lt;/Year&gt;&lt;RecNum&gt;538&lt;/RecNum&gt;&lt;DisplayText&gt;(1)&lt;/DisplayText&gt;&lt;record&gt;&lt;rec-number&gt;538&lt;/rec-number&gt;&lt;foreign-keys&gt;&lt;key app="EN" db-id="99tzz9sfndv0thert03vx9w3we55stadp9s0" timestamp="1550447925"&gt;538&lt;/key&gt;&lt;/foreign-keys&gt;&lt;ref-type name="Journal Article"&gt;17&lt;/ref-type&gt;&lt;contributors&gt;&lt;authors&gt;&lt;author&gt;Barlow, J.&lt;/author&gt;&lt;author&gt;Wright, C.&lt;/author&gt;&lt;author&gt;Sheasby, J.&lt;/author&gt;&lt;author&gt;Turner, A.&lt;/author&gt;&lt;author&gt;Hainsworth, J.&lt;/author&gt;&lt;/authors&gt;&lt;/contributors&gt;&lt;titles&gt;&lt;title&gt;Self-management approaches for people with chronic conditions: a review&lt;/title&gt;&lt;secondary-title&gt;Patient Educ Couns&lt;/secondary-title&gt;&lt;/titles&gt;&lt;periodical&gt;&lt;full-title&gt;Patient Educ Couns&lt;/full-title&gt;&lt;/periodical&gt;&lt;pages&gt;177-187&lt;/pages&gt;&lt;volume&gt;48&lt;/volume&gt;&lt;dates&gt;&lt;year&gt;2001&lt;/year&gt;&lt;/dates&gt;&lt;urls&gt;&lt;/urls&gt;&lt;/record&gt;&lt;/Cite&gt;&lt;/EndNote&gt;</w:instrText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(1)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123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Single-component SM</w:t>
            </w:r>
            <w:r>
              <w:rPr>
                <w:sz w:val="20"/>
                <w:szCs w:val="20"/>
              </w:rPr>
              <w:t>S</w:t>
            </w:r>
            <w:r w:rsidRPr="00314C1A">
              <w:rPr>
                <w:sz w:val="20"/>
                <w:szCs w:val="20"/>
              </w:rPr>
              <w:t xml:space="preserve"> intervention (e.g. education, medication adherence only).</w:t>
            </w:r>
          </w:p>
        </w:tc>
      </w:tr>
      <w:tr w:rsidR="006433DA" w:rsidTr="001168DD">
        <w:tc>
          <w:tcPr>
            <w:tcW w:w="1271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Comparison</w:t>
            </w:r>
          </w:p>
        </w:tc>
        <w:tc>
          <w:tcPr>
            <w:tcW w:w="4622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 xml:space="preserve">Includes analysis of whether the response to the intervention differs according to SES. </w:t>
            </w:r>
          </w:p>
        </w:tc>
        <w:tc>
          <w:tcPr>
            <w:tcW w:w="3123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>No measurement of SES disparity in reporting of outcomes.</w:t>
            </w:r>
          </w:p>
        </w:tc>
      </w:tr>
      <w:tr w:rsidR="006433DA" w:rsidTr="001168DD">
        <w:tc>
          <w:tcPr>
            <w:tcW w:w="1271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Outcome</w:t>
            </w:r>
          </w:p>
        </w:tc>
        <w:tc>
          <w:tcPr>
            <w:tcW w:w="4622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  <w:r w:rsidRPr="00314C1A">
              <w:rPr>
                <w:sz w:val="20"/>
                <w:szCs w:val="20"/>
              </w:rPr>
              <w:t xml:space="preserve">Reporting of outcomes which may be clinical, behavioural, psychosocial or related to participation/attrition. </w:t>
            </w:r>
          </w:p>
        </w:tc>
        <w:tc>
          <w:tcPr>
            <w:tcW w:w="3123" w:type="dxa"/>
          </w:tcPr>
          <w:p w:rsidR="006433DA" w:rsidRPr="00314C1A" w:rsidRDefault="006433DA" w:rsidP="001168DD">
            <w:pPr>
              <w:spacing w:line="256" w:lineRule="auto"/>
              <w:rPr>
                <w:sz w:val="20"/>
                <w:szCs w:val="20"/>
              </w:rPr>
            </w:pPr>
          </w:p>
        </w:tc>
      </w:tr>
    </w:tbl>
    <w:p w:rsidR="006433DA" w:rsidRDefault="006433DA" w:rsidP="006433DA"/>
    <w:p w:rsidR="006433DA" w:rsidRDefault="006433DA">
      <w:bookmarkStart w:id="0" w:name="_GoBack"/>
      <w:bookmarkEnd w:id="0"/>
    </w:p>
    <w:p w:rsidR="006433DA" w:rsidRDefault="006433DA"/>
    <w:p w:rsidR="006433DA" w:rsidRPr="006433DA" w:rsidRDefault="006433DA" w:rsidP="006433DA">
      <w:pPr>
        <w:pStyle w:val="EndNoteBibliography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6433DA">
        <w:t>1.</w:t>
      </w:r>
      <w:r w:rsidRPr="006433DA">
        <w:tab/>
        <w:t>Barlow J, Wright C, Sheasby J, Turner A, Hainsworth J. Self-management approaches for people with chronic conditions: a review. Patient Educ Couns. 2001;48:177-87.</w:t>
      </w:r>
    </w:p>
    <w:p w:rsidR="00D95979" w:rsidRDefault="006433DA">
      <w:r>
        <w:fldChar w:fldCharType="end"/>
      </w:r>
    </w:p>
    <w:sectPr w:rsidR="00D959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9tzz9sfndv0thert03vx9w3we55stadp9s0&quot;&gt;dissertation library&lt;record-ids&gt;&lt;item&gt;538&lt;/item&gt;&lt;/record-ids&gt;&lt;/item&gt;&lt;/Libraries&gt;"/>
  </w:docVars>
  <w:rsids>
    <w:rsidRoot w:val="006433DA"/>
    <w:rsid w:val="006433DA"/>
    <w:rsid w:val="00765243"/>
    <w:rsid w:val="00E50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F96D9"/>
  <w15:chartTrackingRefBased/>
  <w15:docId w15:val="{7AC53BAF-8A85-4B0B-9037-6E39A8AAF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433D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33DA"/>
    <w:pPr>
      <w:ind w:left="720"/>
      <w:contextualSpacing/>
    </w:pPr>
  </w:style>
  <w:style w:type="table" w:styleId="TableGrid">
    <w:name w:val="Table Grid"/>
    <w:basedOn w:val="TableNormal"/>
    <w:uiPriority w:val="39"/>
    <w:rsid w:val="006433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6433DA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433DA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433DA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6433DA"/>
    <w:rPr>
      <w:rFonts w:ascii="Calibri" w:hAnsi="Calibri" w:cs="Calibri"/>
      <w:noProof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 Trobe University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HARDMAN</dc:creator>
  <cp:keywords/>
  <dc:description/>
  <cp:lastModifiedBy>RUTH HARDMAN</cp:lastModifiedBy>
  <cp:revision>1</cp:revision>
  <dcterms:created xsi:type="dcterms:W3CDTF">2019-04-15T01:49:00Z</dcterms:created>
  <dcterms:modified xsi:type="dcterms:W3CDTF">2019-04-15T01:51:00Z</dcterms:modified>
</cp:coreProperties>
</file>